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711D9" w14:textId="19A786BE" w:rsidR="004B041C" w:rsidRPr="004B041C" w:rsidRDefault="004B041C" w:rsidP="004B041C">
      <w:pPr>
        <w:spacing w:after="0" w:line="360" w:lineRule="auto"/>
        <w:jc w:val="center"/>
        <w:rPr>
          <w:b/>
          <w:bCs/>
          <w:sz w:val="18"/>
          <w:szCs w:val="18"/>
        </w:rPr>
      </w:pPr>
      <w:r w:rsidRPr="004B041C">
        <w:rPr>
          <w:b/>
          <w:bCs/>
          <w:sz w:val="18"/>
          <w:szCs w:val="18"/>
        </w:rPr>
        <w:t>DOCUMENTO FINAL</w:t>
      </w:r>
      <w:r>
        <w:rPr>
          <w:b/>
          <w:bCs/>
          <w:sz w:val="18"/>
          <w:szCs w:val="18"/>
        </w:rPr>
        <w:t xml:space="preserve">  8 AL 12</w:t>
      </w:r>
    </w:p>
    <w:p w14:paraId="40E27B83" w14:textId="5D711969" w:rsidR="00D05FD7" w:rsidRPr="004B041C" w:rsidRDefault="00D05FD7" w:rsidP="004B041C">
      <w:pPr>
        <w:spacing w:after="0" w:line="360" w:lineRule="auto"/>
        <w:rPr>
          <w:b/>
          <w:bCs/>
          <w:sz w:val="18"/>
          <w:szCs w:val="18"/>
        </w:rPr>
      </w:pPr>
    </w:p>
    <w:p w14:paraId="6930DBB6" w14:textId="77777777" w:rsidR="004B041C" w:rsidRPr="004B041C" w:rsidRDefault="004B041C" w:rsidP="004B041C">
      <w:pPr>
        <w:spacing w:after="0" w:line="360" w:lineRule="auto"/>
        <w:jc w:val="both"/>
        <w:rPr>
          <w:sz w:val="18"/>
          <w:szCs w:val="18"/>
        </w:rPr>
      </w:pPr>
      <w:r w:rsidRPr="004B041C">
        <w:rPr>
          <w:b/>
          <w:bCs/>
          <w:sz w:val="18"/>
          <w:szCs w:val="18"/>
        </w:rPr>
        <w:t>8.</w:t>
      </w:r>
      <w:r w:rsidRPr="004B041C">
        <w:rPr>
          <w:sz w:val="18"/>
          <w:szCs w:val="18"/>
        </w:rPr>
        <w:t xml:space="preserve"> La Primera Sesión de la Asamblea ha dado otros frutos. El </w:t>
      </w:r>
      <w:r w:rsidRPr="004B041C">
        <w:rPr>
          <w:i/>
          <w:iCs/>
          <w:sz w:val="18"/>
          <w:szCs w:val="18"/>
        </w:rPr>
        <w:t xml:space="preserve">Informe de Síntesis </w:t>
      </w:r>
      <w:r w:rsidRPr="004B041C">
        <w:rPr>
          <w:sz w:val="18"/>
          <w:szCs w:val="18"/>
        </w:rPr>
        <w:t>llamó la atención sobre una serie de temas de gran relevancia para la vida de la Iglesia, que el Santo Padre, al término de una consulta internacional, confió a Grupos de Estudio formados por pastores y expertos de todos los continentes, llamados a trabajar con un método sinodal. Los ámbitos de la vida y misión de la Iglesia que ya han comenzado a profundizar son los siguientes:</w:t>
      </w:r>
    </w:p>
    <w:p w14:paraId="1269D300" w14:textId="77777777" w:rsidR="004B041C" w:rsidRPr="004B041C" w:rsidRDefault="004B041C" w:rsidP="004B041C">
      <w:pPr>
        <w:spacing w:after="0" w:line="360" w:lineRule="auto"/>
        <w:jc w:val="both"/>
        <w:rPr>
          <w:sz w:val="18"/>
          <w:szCs w:val="18"/>
        </w:rPr>
      </w:pPr>
      <w:r w:rsidRPr="004B041C">
        <w:rPr>
          <w:sz w:val="18"/>
          <w:szCs w:val="18"/>
        </w:rPr>
        <w:t>1. Algunos aspectos de las relaciones entre las Iglesias Católicas Orientales y la Iglesia latina.</w:t>
      </w:r>
    </w:p>
    <w:p w14:paraId="00D06079" w14:textId="77777777" w:rsidR="004B041C" w:rsidRPr="004B041C" w:rsidRDefault="004B041C" w:rsidP="004B041C">
      <w:pPr>
        <w:spacing w:after="0" w:line="360" w:lineRule="auto"/>
        <w:jc w:val="both"/>
        <w:rPr>
          <w:sz w:val="18"/>
          <w:szCs w:val="18"/>
        </w:rPr>
      </w:pPr>
      <w:r w:rsidRPr="004B041C">
        <w:rPr>
          <w:sz w:val="18"/>
          <w:szCs w:val="18"/>
        </w:rPr>
        <w:t>2. Escuchar el clamor de los pobres y de la tierra.</w:t>
      </w:r>
    </w:p>
    <w:p w14:paraId="5511C1A5" w14:textId="77777777" w:rsidR="004B041C" w:rsidRPr="004B041C" w:rsidRDefault="004B041C" w:rsidP="004B041C">
      <w:pPr>
        <w:spacing w:after="0" w:line="360" w:lineRule="auto"/>
        <w:jc w:val="both"/>
        <w:rPr>
          <w:sz w:val="18"/>
          <w:szCs w:val="18"/>
        </w:rPr>
      </w:pPr>
      <w:r w:rsidRPr="004B041C">
        <w:rPr>
          <w:sz w:val="18"/>
          <w:szCs w:val="18"/>
        </w:rPr>
        <w:t>3. La misión en el ambiente digital.</w:t>
      </w:r>
    </w:p>
    <w:p w14:paraId="73556BAA" w14:textId="12893C4C" w:rsidR="004B041C" w:rsidRPr="004B041C" w:rsidRDefault="004B041C" w:rsidP="004B041C">
      <w:pPr>
        <w:spacing w:after="0" w:line="360" w:lineRule="auto"/>
        <w:jc w:val="both"/>
        <w:rPr>
          <w:sz w:val="18"/>
          <w:szCs w:val="18"/>
        </w:rPr>
      </w:pPr>
      <w:r w:rsidRPr="004B041C">
        <w:rPr>
          <w:sz w:val="18"/>
          <w:szCs w:val="18"/>
        </w:rPr>
        <w:t xml:space="preserve">4. La revisión de la </w:t>
      </w:r>
      <w:r w:rsidRPr="004B041C">
        <w:rPr>
          <w:i/>
          <w:iCs/>
          <w:sz w:val="18"/>
          <w:szCs w:val="18"/>
        </w:rPr>
        <w:t xml:space="preserve">Ratio </w:t>
      </w:r>
      <w:proofErr w:type="spellStart"/>
      <w:r w:rsidRPr="004B041C">
        <w:rPr>
          <w:i/>
          <w:iCs/>
          <w:sz w:val="18"/>
          <w:szCs w:val="18"/>
        </w:rPr>
        <w:t>Fundamentalis</w:t>
      </w:r>
      <w:proofErr w:type="spellEnd"/>
      <w:r w:rsidRPr="004B041C">
        <w:rPr>
          <w:i/>
          <w:iCs/>
          <w:sz w:val="18"/>
          <w:szCs w:val="18"/>
        </w:rPr>
        <w:t xml:space="preserve"> </w:t>
      </w:r>
      <w:proofErr w:type="spellStart"/>
      <w:r w:rsidRPr="004B041C">
        <w:rPr>
          <w:i/>
          <w:iCs/>
          <w:sz w:val="18"/>
          <w:szCs w:val="18"/>
        </w:rPr>
        <w:t>Institutionis</w:t>
      </w:r>
      <w:proofErr w:type="spellEnd"/>
      <w:r w:rsidRPr="004B041C">
        <w:rPr>
          <w:i/>
          <w:iCs/>
          <w:sz w:val="18"/>
          <w:szCs w:val="18"/>
        </w:rPr>
        <w:t xml:space="preserve"> </w:t>
      </w:r>
      <w:proofErr w:type="spellStart"/>
      <w:r w:rsidRPr="004B041C">
        <w:rPr>
          <w:i/>
          <w:iCs/>
          <w:sz w:val="18"/>
          <w:szCs w:val="18"/>
        </w:rPr>
        <w:t>Sacerdotalis</w:t>
      </w:r>
      <w:proofErr w:type="spellEnd"/>
      <w:r w:rsidRPr="004B041C">
        <w:rPr>
          <w:i/>
          <w:iCs/>
          <w:sz w:val="18"/>
          <w:szCs w:val="18"/>
        </w:rPr>
        <w:t xml:space="preserve"> </w:t>
      </w:r>
      <w:r w:rsidRPr="004B041C">
        <w:rPr>
          <w:sz w:val="18"/>
          <w:szCs w:val="18"/>
        </w:rPr>
        <w:t>en perspectiva</w:t>
      </w:r>
      <w:r>
        <w:rPr>
          <w:sz w:val="18"/>
          <w:szCs w:val="18"/>
        </w:rPr>
        <w:t xml:space="preserve"> </w:t>
      </w:r>
      <w:r w:rsidRPr="004B041C">
        <w:rPr>
          <w:sz w:val="18"/>
          <w:szCs w:val="18"/>
        </w:rPr>
        <w:t>sinodal misionera.</w:t>
      </w:r>
    </w:p>
    <w:p w14:paraId="21A781BD" w14:textId="28FBD807" w:rsidR="004B041C" w:rsidRPr="004B041C" w:rsidRDefault="004B041C" w:rsidP="004B041C">
      <w:pPr>
        <w:spacing w:after="0" w:line="360" w:lineRule="auto"/>
        <w:jc w:val="both"/>
        <w:rPr>
          <w:sz w:val="18"/>
          <w:szCs w:val="18"/>
        </w:rPr>
      </w:pPr>
      <w:r w:rsidRPr="004B041C">
        <w:rPr>
          <w:sz w:val="18"/>
          <w:szCs w:val="18"/>
        </w:rPr>
        <w:t>5. Algunas cuestiones teológicas y canónicas en torno a formas ministeriales</w:t>
      </w:r>
      <w:r>
        <w:rPr>
          <w:sz w:val="18"/>
          <w:szCs w:val="18"/>
        </w:rPr>
        <w:t xml:space="preserve"> </w:t>
      </w:r>
      <w:r w:rsidRPr="004B041C">
        <w:rPr>
          <w:sz w:val="18"/>
          <w:szCs w:val="18"/>
        </w:rPr>
        <w:t>específicas.</w:t>
      </w:r>
    </w:p>
    <w:p w14:paraId="59FA67A9" w14:textId="0C558CCF" w:rsidR="004B041C" w:rsidRPr="004B041C" w:rsidRDefault="004B041C" w:rsidP="004B041C">
      <w:pPr>
        <w:spacing w:after="0" w:line="360" w:lineRule="auto"/>
        <w:jc w:val="both"/>
        <w:rPr>
          <w:sz w:val="18"/>
          <w:szCs w:val="18"/>
        </w:rPr>
      </w:pPr>
      <w:r w:rsidRPr="004B041C">
        <w:rPr>
          <w:sz w:val="18"/>
          <w:szCs w:val="18"/>
        </w:rPr>
        <w:t>6. La revisión, en una perspectiva sinodal y misionera, de los documentos que rigen</w:t>
      </w:r>
      <w:r>
        <w:rPr>
          <w:sz w:val="18"/>
          <w:szCs w:val="18"/>
        </w:rPr>
        <w:t xml:space="preserve"> </w:t>
      </w:r>
      <w:r w:rsidRPr="004B041C">
        <w:rPr>
          <w:sz w:val="18"/>
          <w:szCs w:val="18"/>
        </w:rPr>
        <w:t>las relaciones entre obispos, religiosos y agregaciones eclesiales (asociaciones,</w:t>
      </w:r>
      <w:r>
        <w:rPr>
          <w:sz w:val="18"/>
          <w:szCs w:val="18"/>
        </w:rPr>
        <w:t xml:space="preserve"> </w:t>
      </w:r>
      <w:r w:rsidRPr="004B041C">
        <w:rPr>
          <w:sz w:val="18"/>
          <w:szCs w:val="18"/>
        </w:rPr>
        <w:t>movimientos y nuevas comunidades).</w:t>
      </w:r>
    </w:p>
    <w:p w14:paraId="70CED496" w14:textId="1780803C" w:rsidR="004B041C" w:rsidRPr="004B041C" w:rsidRDefault="004B041C" w:rsidP="004B041C">
      <w:pPr>
        <w:spacing w:after="0" w:line="360" w:lineRule="auto"/>
        <w:jc w:val="both"/>
        <w:rPr>
          <w:sz w:val="18"/>
          <w:szCs w:val="18"/>
        </w:rPr>
      </w:pPr>
      <w:r w:rsidRPr="004B041C">
        <w:rPr>
          <w:sz w:val="18"/>
          <w:szCs w:val="18"/>
        </w:rPr>
        <w:t>7. Algunos aspectos de la figura y del ministerio del obispo (en particular: criterios</w:t>
      </w:r>
      <w:r>
        <w:rPr>
          <w:sz w:val="18"/>
          <w:szCs w:val="18"/>
        </w:rPr>
        <w:t xml:space="preserve"> </w:t>
      </w:r>
      <w:r w:rsidRPr="004B041C">
        <w:rPr>
          <w:sz w:val="18"/>
          <w:szCs w:val="18"/>
        </w:rPr>
        <w:t>de selección de los candidatos al episcopado, función judicial del obispo,</w:t>
      </w:r>
      <w:r>
        <w:rPr>
          <w:sz w:val="18"/>
          <w:szCs w:val="18"/>
        </w:rPr>
        <w:t xml:space="preserve"> </w:t>
      </w:r>
      <w:r w:rsidRPr="004B041C">
        <w:rPr>
          <w:sz w:val="18"/>
          <w:szCs w:val="18"/>
        </w:rPr>
        <w:t xml:space="preserve">naturaleza y desarrollo de las visitas </w:t>
      </w:r>
      <w:r w:rsidRPr="004B041C">
        <w:rPr>
          <w:i/>
          <w:iCs/>
          <w:sz w:val="18"/>
          <w:szCs w:val="18"/>
        </w:rPr>
        <w:t xml:space="preserve">ad </w:t>
      </w:r>
      <w:proofErr w:type="spellStart"/>
      <w:r w:rsidRPr="004B041C">
        <w:rPr>
          <w:i/>
          <w:iCs/>
          <w:sz w:val="18"/>
          <w:szCs w:val="18"/>
        </w:rPr>
        <w:t>limina</w:t>
      </w:r>
      <w:proofErr w:type="spellEnd"/>
      <w:r w:rsidRPr="004B041C">
        <w:rPr>
          <w:i/>
          <w:iCs/>
          <w:sz w:val="18"/>
          <w:szCs w:val="18"/>
        </w:rPr>
        <w:t xml:space="preserve"> </w:t>
      </w:r>
      <w:proofErr w:type="spellStart"/>
      <w:r w:rsidRPr="004B041C">
        <w:rPr>
          <w:i/>
          <w:iCs/>
          <w:sz w:val="18"/>
          <w:szCs w:val="18"/>
        </w:rPr>
        <w:t>Apostolorum</w:t>
      </w:r>
      <w:proofErr w:type="spellEnd"/>
      <w:r w:rsidRPr="004B041C">
        <w:rPr>
          <w:sz w:val="18"/>
          <w:szCs w:val="18"/>
        </w:rPr>
        <w:t>) en perspectiva</w:t>
      </w:r>
      <w:r>
        <w:rPr>
          <w:sz w:val="18"/>
          <w:szCs w:val="18"/>
        </w:rPr>
        <w:t xml:space="preserve"> </w:t>
      </w:r>
      <w:r w:rsidRPr="004B041C">
        <w:rPr>
          <w:sz w:val="18"/>
          <w:szCs w:val="18"/>
        </w:rPr>
        <w:t>sinodal misionera.</w:t>
      </w:r>
    </w:p>
    <w:p w14:paraId="49BE7F12" w14:textId="77777777" w:rsidR="004B041C" w:rsidRPr="004B041C" w:rsidRDefault="004B041C" w:rsidP="004B041C">
      <w:pPr>
        <w:spacing w:after="0" w:line="360" w:lineRule="auto"/>
        <w:jc w:val="both"/>
        <w:rPr>
          <w:sz w:val="18"/>
          <w:szCs w:val="18"/>
        </w:rPr>
      </w:pPr>
      <w:r w:rsidRPr="004B041C">
        <w:rPr>
          <w:sz w:val="18"/>
          <w:szCs w:val="18"/>
        </w:rPr>
        <w:t>8. El papel de los Representantes Pontificios en perspectiva sinodal misionera.</w:t>
      </w:r>
    </w:p>
    <w:p w14:paraId="081D8217" w14:textId="7C865D64" w:rsidR="004B041C" w:rsidRPr="004B041C" w:rsidRDefault="004B041C" w:rsidP="004B041C">
      <w:pPr>
        <w:spacing w:after="0" w:line="360" w:lineRule="auto"/>
        <w:jc w:val="both"/>
        <w:rPr>
          <w:sz w:val="18"/>
          <w:szCs w:val="18"/>
        </w:rPr>
      </w:pPr>
      <w:r w:rsidRPr="004B041C">
        <w:rPr>
          <w:sz w:val="18"/>
          <w:szCs w:val="18"/>
        </w:rPr>
        <w:t>9. Criterios teológicos y metodologías sinodales para un discernimiento común de</w:t>
      </w:r>
      <w:r>
        <w:rPr>
          <w:sz w:val="18"/>
          <w:szCs w:val="18"/>
        </w:rPr>
        <w:t xml:space="preserve"> </w:t>
      </w:r>
      <w:r w:rsidRPr="004B041C">
        <w:rPr>
          <w:sz w:val="18"/>
          <w:szCs w:val="18"/>
        </w:rPr>
        <w:t>cuestiones doctrinales, pastorales y éticas controvertidas.</w:t>
      </w:r>
    </w:p>
    <w:p w14:paraId="6F145617" w14:textId="77777777" w:rsidR="004B041C" w:rsidRPr="004B041C" w:rsidRDefault="004B041C" w:rsidP="004B041C">
      <w:pPr>
        <w:spacing w:after="0" w:line="360" w:lineRule="auto"/>
        <w:jc w:val="both"/>
        <w:rPr>
          <w:sz w:val="18"/>
          <w:szCs w:val="18"/>
        </w:rPr>
      </w:pPr>
      <w:r w:rsidRPr="004B041C">
        <w:rPr>
          <w:sz w:val="18"/>
          <w:szCs w:val="18"/>
        </w:rPr>
        <w:t>10. La recepción de los frutos del camino ecuménico en el Pueblo de Dios.</w:t>
      </w:r>
    </w:p>
    <w:p w14:paraId="7737C003" w14:textId="77777777" w:rsidR="004B041C" w:rsidRDefault="004B041C" w:rsidP="004B041C">
      <w:pPr>
        <w:spacing w:after="0" w:line="360" w:lineRule="auto"/>
        <w:jc w:val="both"/>
        <w:rPr>
          <w:sz w:val="18"/>
          <w:szCs w:val="18"/>
        </w:rPr>
      </w:pPr>
    </w:p>
    <w:p w14:paraId="7A3790DC" w14:textId="49B9C7EE" w:rsidR="004B041C" w:rsidRPr="004B041C" w:rsidRDefault="004B041C" w:rsidP="004B041C">
      <w:pPr>
        <w:spacing w:after="0" w:line="360" w:lineRule="auto"/>
        <w:jc w:val="both"/>
        <w:rPr>
          <w:sz w:val="18"/>
          <w:szCs w:val="18"/>
        </w:rPr>
      </w:pPr>
      <w:r w:rsidRPr="004B041C">
        <w:rPr>
          <w:sz w:val="18"/>
          <w:szCs w:val="18"/>
        </w:rPr>
        <w:t>A estos Grupos se añaden la Comisión Canónica al servicio de las necesarias innovaciones en la normativa eclesiástica, activada de acuerdo con el Dicasterio para los Textos Legislativos, y el discernimiento, confiado al Simposio de las Conferencias Episcopales de África y Madagascar, sobre el acompañamiento pastoral de las personas en matrimonios polígamos. Los trabajos de estos Grupos y Comisiones iniciaron la fase de implementación, enriquecieron los trabajos de la Segunda Sesión y ayudarán al Santo Padre en sus opciones pastorales y de gobierno.</w:t>
      </w:r>
    </w:p>
    <w:p w14:paraId="7008C7C8" w14:textId="77777777" w:rsidR="004B041C" w:rsidRDefault="004B041C" w:rsidP="004B041C">
      <w:pPr>
        <w:spacing w:after="0" w:line="360" w:lineRule="auto"/>
        <w:jc w:val="both"/>
        <w:rPr>
          <w:sz w:val="18"/>
          <w:szCs w:val="18"/>
        </w:rPr>
      </w:pPr>
    </w:p>
    <w:p w14:paraId="01FAC07F" w14:textId="4A69FE7A" w:rsidR="004B041C" w:rsidRPr="004B041C" w:rsidRDefault="004B041C" w:rsidP="004B041C">
      <w:pPr>
        <w:spacing w:after="0" w:line="360" w:lineRule="auto"/>
        <w:jc w:val="both"/>
        <w:rPr>
          <w:sz w:val="18"/>
          <w:szCs w:val="18"/>
        </w:rPr>
      </w:pPr>
      <w:r w:rsidRPr="004B041C">
        <w:rPr>
          <w:b/>
          <w:bCs/>
          <w:sz w:val="18"/>
          <w:szCs w:val="18"/>
        </w:rPr>
        <w:t>9.</w:t>
      </w:r>
      <w:r w:rsidRPr="004B041C">
        <w:rPr>
          <w:sz w:val="18"/>
          <w:szCs w:val="18"/>
        </w:rPr>
        <w:t xml:space="preserve"> El proceso sinodal no concluye con el final de la actual Asamblea del Sínodo de los Obispos, sino que incluye la fase de implementación. Como miembros de la Asamblea, sentimos que es nuestra tarea comprometernos en su animación como misioneros de la </w:t>
      </w:r>
      <w:proofErr w:type="spellStart"/>
      <w:r w:rsidRPr="004B041C">
        <w:rPr>
          <w:sz w:val="18"/>
          <w:szCs w:val="18"/>
        </w:rPr>
        <w:t>sinodalidad</w:t>
      </w:r>
      <w:proofErr w:type="spellEnd"/>
      <w:r w:rsidRPr="004B041C">
        <w:rPr>
          <w:sz w:val="18"/>
          <w:szCs w:val="18"/>
        </w:rPr>
        <w:t xml:space="preserve"> dentro de las comunidades de las que procedemos. Pedimos a todas las Iglesias locales que continúen su camino cotidiano con una metodología sinodal de consulta y discernimiento, identificando caminos concretos e itinerarios formativos para realizar una conversión sinodal tangible en las diversas realidades eclesiales (Parroquias, Institutos de Vida Consagrada y Sociedades de Vida Apostólica, Asociaciones de Fieles, Diócesis, Conferencias Episcopales, reagrupamientos de Iglesias, etc.). También debería preverse una evaluación de los progresos realizados en materia de </w:t>
      </w:r>
      <w:proofErr w:type="spellStart"/>
      <w:r w:rsidRPr="004B041C">
        <w:rPr>
          <w:sz w:val="18"/>
          <w:szCs w:val="18"/>
        </w:rPr>
        <w:t>sinodalidad</w:t>
      </w:r>
      <w:proofErr w:type="spellEnd"/>
      <w:r w:rsidRPr="004B041C">
        <w:rPr>
          <w:sz w:val="18"/>
          <w:szCs w:val="18"/>
        </w:rPr>
        <w:t xml:space="preserve"> y de participación de todos los bautizados en la vida de la Iglesia. Sugerimos que las Conferencias Episcopales y los Sínodos de Iglesias </w:t>
      </w:r>
      <w:r w:rsidRPr="004B041C">
        <w:rPr>
          <w:i/>
          <w:iCs/>
          <w:sz w:val="18"/>
          <w:szCs w:val="18"/>
        </w:rPr>
        <w:t xml:space="preserve">sui iuris </w:t>
      </w:r>
      <w:r w:rsidRPr="004B041C">
        <w:rPr>
          <w:sz w:val="18"/>
          <w:szCs w:val="18"/>
        </w:rPr>
        <w:t xml:space="preserve">dediquen personas y recursos para acompañar el camino de crecimiento como </w:t>
      </w:r>
      <w:proofErr w:type="spellStart"/>
      <w:r w:rsidRPr="004B041C">
        <w:rPr>
          <w:sz w:val="18"/>
          <w:szCs w:val="18"/>
        </w:rPr>
        <w:t>Iglesiasinodal</w:t>
      </w:r>
      <w:proofErr w:type="spellEnd"/>
      <w:r w:rsidRPr="004B041C">
        <w:rPr>
          <w:sz w:val="18"/>
          <w:szCs w:val="18"/>
        </w:rPr>
        <w:t xml:space="preserve"> en misión y para mantenerse en contacto con la Secretaría General del Sínodo (cf. EC 19 § 1 y 2). Pedimos que no deje de vigilarse la calidad sinodal del método de trabajo de los Grupos de Estudio.</w:t>
      </w:r>
    </w:p>
    <w:p w14:paraId="44664772" w14:textId="77777777" w:rsidR="004B041C" w:rsidRDefault="004B041C" w:rsidP="004B041C">
      <w:pPr>
        <w:spacing w:after="0" w:line="360" w:lineRule="auto"/>
        <w:jc w:val="both"/>
        <w:rPr>
          <w:sz w:val="18"/>
          <w:szCs w:val="18"/>
        </w:rPr>
      </w:pPr>
    </w:p>
    <w:p w14:paraId="0BB78941" w14:textId="5F5469A8" w:rsidR="004B041C" w:rsidRPr="004B041C" w:rsidRDefault="004B041C" w:rsidP="004B041C">
      <w:pPr>
        <w:spacing w:after="0" w:line="360" w:lineRule="auto"/>
        <w:jc w:val="both"/>
        <w:rPr>
          <w:sz w:val="18"/>
          <w:szCs w:val="18"/>
        </w:rPr>
      </w:pPr>
      <w:r w:rsidRPr="004B041C">
        <w:rPr>
          <w:b/>
          <w:bCs/>
          <w:sz w:val="18"/>
          <w:szCs w:val="18"/>
        </w:rPr>
        <w:t>10.</w:t>
      </w:r>
      <w:r w:rsidRPr="004B041C">
        <w:rPr>
          <w:sz w:val="18"/>
          <w:szCs w:val="18"/>
        </w:rPr>
        <w:t xml:space="preserve"> Este </w:t>
      </w:r>
      <w:r w:rsidRPr="004B041C">
        <w:rPr>
          <w:i/>
          <w:iCs/>
          <w:sz w:val="18"/>
          <w:szCs w:val="18"/>
        </w:rPr>
        <w:t>Documento final</w:t>
      </w:r>
      <w:r w:rsidRPr="004B041C">
        <w:rPr>
          <w:sz w:val="18"/>
          <w:szCs w:val="18"/>
        </w:rPr>
        <w:t>, ofrecido al Santo Padre y a las Iglesias como fruto de la XVI Asamblea General del Sínodo de los Obispos, valora todos los pasos realizados. Recoge algunas convergencias importantes surgidas en la Primera Sesión, las aportaciones provenientes de las Iglesias en los meses transcurridos entre la Primera y la Segunda Sesión, y lo que ha madurado durante la Segunda Sesión, sobre todo a través de la conversación en el Espíritu.</w:t>
      </w:r>
    </w:p>
    <w:p w14:paraId="1409D9BB" w14:textId="77777777" w:rsidR="004B041C" w:rsidRDefault="004B041C" w:rsidP="004B041C">
      <w:pPr>
        <w:spacing w:after="0" w:line="360" w:lineRule="auto"/>
        <w:jc w:val="both"/>
        <w:rPr>
          <w:sz w:val="18"/>
          <w:szCs w:val="18"/>
        </w:rPr>
      </w:pPr>
    </w:p>
    <w:p w14:paraId="1B19302D" w14:textId="22CFAC18" w:rsidR="004B041C" w:rsidRPr="004B041C" w:rsidRDefault="004B041C" w:rsidP="004B041C">
      <w:pPr>
        <w:spacing w:after="0" w:line="360" w:lineRule="auto"/>
        <w:jc w:val="both"/>
        <w:rPr>
          <w:sz w:val="18"/>
          <w:szCs w:val="18"/>
        </w:rPr>
      </w:pPr>
      <w:r w:rsidRPr="004B041C">
        <w:rPr>
          <w:b/>
          <w:bCs/>
          <w:sz w:val="18"/>
          <w:szCs w:val="18"/>
        </w:rPr>
        <w:t>11.</w:t>
      </w:r>
      <w:r w:rsidRPr="004B041C">
        <w:rPr>
          <w:sz w:val="18"/>
          <w:szCs w:val="18"/>
        </w:rPr>
        <w:t xml:space="preserve"> El </w:t>
      </w:r>
      <w:r w:rsidRPr="004B041C">
        <w:rPr>
          <w:i/>
          <w:iCs/>
          <w:sz w:val="18"/>
          <w:szCs w:val="18"/>
        </w:rPr>
        <w:t xml:space="preserve">Documento final </w:t>
      </w:r>
      <w:r w:rsidRPr="004B041C">
        <w:rPr>
          <w:sz w:val="18"/>
          <w:szCs w:val="18"/>
        </w:rPr>
        <w:t xml:space="preserve">expresa la conciencia de que la llamada a la misión es simultáneamente la llamada a la conversión de cada Iglesia local y de la Iglesia toda, en la perspectiva indicada en la exhortación apostólica </w:t>
      </w:r>
      <w:proofErr w:type="spellStart"/>
      <w:r w:rsidRPr="004B041C">
        <w:rPr>
          <w:i/>
          <w:iCs/>
          <w:sz w:val="18"/>
          <w:szCs w:val="18"/>
        </w:rPr>
        <w:t>Evangelii</w:t>
      </w:r>
      <w:proofErr w:type="spellEnd"/>
      <w:r w:rsidRPr="004B041C">
        <w:rPr>
          <w:i/>
          <w:iCs/>
          <w:sz w:val="18"/>
          <w:szCs w:val="18"/>
        </w:rPr>
        <w:t xml:space="preserve"> </w:t>
      </w:r>
      <w:proofErr w:type="spellStart"/>
      <w:r w:rsidRPr="004B041C">
        <w:rPr>
          <w:i/>
          <w:iCs/>
          <w:sz w:val="18"/>
          <w:szCs w:val="18"/>
        </w:rPr>
        <w:t>gaudium</w:t>
      </w:r>
      <w:proofErr w:type="spellEnd"/>
      <w:r w:rsidRPr="004B041C">
        <w:rPr>
          <w:i/>
          <w:iCs/>
          <w:sz w:val="18"/>
          <w:szCs w:val="18"/>
        </w:rPr>
        <w:t xml:space="preserve"> </w:t>
      </w:r>
      <w:r w:rsidRPr="004B041C">
        <w:rPr>
          <w:sz w:val="18"/>
          <w:szCs w:val="18"/>
        </w:rPr>
        <w:t xml:space="preserve">(cf. EG 30). El texto consta de cinco partes. La primera, intitulada </w:t>
      </w:r>
      <w:r w:rsidRPr="004B041C">
        <w:rPr>
          <w:i/>
          <w:iCs/>
          <w:sz w:val="18"/>
          <w:szCs w:val="18"/>
        </w:rPr>
        <w:t xml:space="preserve">El corazón de la </w:t>
      </w:r>
      <w:proofErr w:type="spellStart"/>
      <w:r w:rsidRPr="004B041C">
        <w:rPr>
          <w:i/>
          <w:iCs/>
          <w:sz w:val="18"/>
          <w:szCs w:val="18"/>
        </w:rPr>
        <w:t>sinodalidad</w:t>
      </w:r>
      <w:proofErr w:type="spellEnd"/>
      <w:r w:rsidRPr="004B041C">
        <w:rPr>
          <w:sz w:val="18"/>
          <w:szCs w:val="18"/>
        </w:rPr>
        <w:t xml:space="preserve">, esboza los fundamentos teológicos y espirituales que iluminan y alimentan lo que viene a continuación. Reafirma la comprensión compartida de la </w:t>
      </w:r>
      <w:proofErr w:type="spellStart"/>
      <w:r w:rsidRPr="004B041C">
        <w:rPr>
          <w:sz w:val="18"/>
          <w:szCs w:val="18"/>
        </w:rPr>
        <w:t>sinodalidad</w:t>
      </w:r>
      <w:proofErr w:type="spellEnd"/>
      <w:r w:rsidRPr="004B041C">
        <w:rPr>
          <w:sz w:val="18"/>
          <w:szCs w:val="18"/>
        </w:rPr>
        <w:t xml:space="preserve"> que surgió en la Primera Sesión y desarrolla sus perspectivas espirituales y proféticas. La conversión de los sentimientos, las imágenes y los pensamientos que habitan nuestros </w:t>
      </w:r>
      <w:r w:rsidRPr="004B041C">
        <w:rPr>
          <w:sz w:val="18"/>
          <w:szCs w:val="18"/>
        </w:rPr>
        <w:lastRenderedPageBreak/>
        <w:t xml:space="preserve">corazones avanza junto con la conversión de la acción pastoral y misionera. La segunda parte, con el título, </w:t>
      </w:r>
      <w:r w:rsidRPr="004B041C">
        <w:rPr>
          <w:i/>
          <w:iCs/>
          <w:sz w:val="18"/>
          <w:szCs w:val="18"/>
        </w:rPr>
        <w:t>En la barca, juntos</w:t>
      </w:r>
      <w:r w:rsidRPr="004B041C">
        <w:rPr>
          <w:sz w:val="18"/>
          <w:szCs w:val="18"/>
        </w:rPr>
        <w:t xml:space="preserve">, está dedicada a la conversión de las relaciones que construyen la comunidad cristiana y configuran la misión en el entrelazamiento de vocaciones, carismas y ministerios. La tercera, </w:t>
      </w:r>
      <w:r w:rsidRPr="004B041C">
        <w:rPr>
          <w:i/>
          <w:iCs/>
          <w:sz w:val="18"/>
          <w:szCs w:val="18"/>
        </w:rPr>
        <w:t>“Echar la red”</w:t>
      </w:r>
      <w:r w:rsidRPr="004B041C">
        <w:rPr>
          <w:sz w:val="18"/>
          <w:szCs w:val="18"/>
        </w:rPr>
        <w:t xml:space="preserve">, identifica tres prácticas íntimamente relacionadas: el discernimiento eclesial, los procesos decisionales, y una cultura de la transparencia, la responsabilidad y la evaluación. También con respecto a éstas se nos pide que iniciemos caminos de “transformación misionera”, para lo cual urge una renovación de los órganos de participación. La cuarta parte, bajo el título </w:t>
      </w:r>
      <w:r w:rsidRPr="004B041C">
        <w:rPr>
          <w:i/>
          <w:iCs/>
          <w:sz w:val="18"/>
          <w:szCs w:val="18"/>
        </w:rPr>
        <w:t>Una pesca abundante</w:t>
      </w:r>
      <w:r w:rsidRPr="004B041C">
        <w:rPr>
          <w:sz w:val="18"/>
          <w:szCs w:val="18"/>
        </w:rPr>
        <w:t xml:space="preserve">, delinea cómo sea posible cultivar de forma nueva el intercambio de dones y el tejido de los vínculos que nos unen en la Iglesia, en un momento en que la experiencia de estar arraigado en un lugar está cambiando profundamente. Sigue una quinta parte, </w:t>
      </w:r>
      <w:r w:rsidRPr="004B041C">
        <w:rPr>
          <w:i/>
          <w:iCs/>
          <w:sz w:val="18"/>
          <w:szCs w:val="18"/>
        </w:rPr>
        <w:t>“También yo los envío”</w:t>
      </w:r>
      <w:r w:rsidRPr="004B041C">
        <w:rPr>
          <w:sz w:val="18"/>
          <w:szCs w:val="18"/>
        </w:rPr>
        <w:t xml:space="preserve">, que nos permite contemplar un paso indispensable que hay que dar: cuidar la formación de todos, en el Pueblo de Dios, en la </w:t>
      </w:r>
      <w:proofErr w:type="spellStart"/>
      <w:r w:rsidRPr="004B041C">
        <w:rPr>
          <w:sz w:val="18"/>
          <w:szCs w:val="18"/>
        </w:rPr>
        <w:t>sinodalidad</w:t>
      </w:r>
      <w:proofErr w:type="spellEnd"/>
      <w:r w:rsidRPr="004B041C">
        <w:rPr>
          <w:sz w:val="18"/>
          <w:szCs w:val="18"/>
        </w:rPr>
        <w:t xml:space="preserve"> misionera.</w:t>
      </w:r>
    </w:p>
    <w:p w14:paraId="6DFA708B" w14:textId="77777777" w:rsidR="004B041C" w:rsidRDefault="004B041C" w:rsidP="004B041C">
      <w:pPr>
        <w:spacing w:after="0" w:line="360" w:lineRule="auto"/>
        <w:jc w:val="both"/>
        <w:rPr>
          <w:sz w:val="18"/>
          <w:szCs w:val="18"/>
        </w:rPr>
      </w:pPr>
    </w:p>
    <w:p w14:paraId="6C4F1566" w14:textId="58F29993" w:rsidR="004B041C" w:rsidRPr="004B041C" w:rsidRDefault="004B041C" w:rsidP="004B041C">
      <w:pPr>
        <w:spacing w:after="0" w:line="360" w:lineRule="auto"/>
        <w:jc w:val="both"/>
        <w:rPr>
          <w:sz w:val="18"/>
          <w:szCs w:val="18"/>
        </w:rPr>
      </w:pPr>
      <w:r w:rsidRPr="004B041C">
        <w:rPr>
          <w:b/>
          <w:bCs/>
          <w:sz w:val="18"/>
          <w:szCs w:val="18"/>
        </w:rPr>
        <w:t>12.</w:t>
      </w:r>
      <w:r w:rsidRPr="004B041C">
        <w:rPr>
          <w:sz w:val="18"/>
          <w:szCs w:val="18"/>
        </w:rPr>
        <w:t xml:space="preserve"> La elaboración del </w:t>
      </w:r>
      <w:r w:rsidRPr="004B041C">
        <w:rPr>
          <w:i/>
          <w:iCs/>
          <w:sz w:val="18"/>
          <w:szCs w:val="18"/>
        </w:rPr>
        <w:t xml:space="preserve">Documento final </w:t>
      </w:r>
      <w:r w:rsidRPr="004B041C">
        <w:rPr>
          <w:sz w:val="18"/>
          <w:szCs w:val="18"/>
        </w:rPr>
        <w:t xml:space="preserve">se ha guiado por los relatos evangélicos de la Resurrección. La carrera hacia el sepulcro en la madrugada de Pascua, la aparición del Resucitado en el Cenáculo y en la orilla del lago inspiraron nuestro discernimiento y alimentaron nuestro diálogo. Hemos invocado el don pascual del Espíritu Santo, pidiéndole que nos enseñe lo que debemos hacer y nos muestre juntos el camino a seguir. Con este documento, la Asamblea reconoce y testimonia que la </w:t>
      </w:r>
      <w:proofErr w:type="spellStart"/>
      <w:r w:rsidRPr="004B041C">
        <w:rPr>
          <w:sz w:val="18"/>
          <w:szCs w:val="18"/>
        </w:rPr>
        <w:t>sinodalidad</w:t>
      </w:r>
      <w:proofErr w:type="spellEnd"/>
      <w:r w:rsidRPr="004B041C">
        <w:rPr>
          <w:sz w:val="18"/>
          <w:szCs w:val="18"/>
        </w:rPr>
        <w:t>, dimensión constitutiva de la Iglesia, ya forma parte de la experiencia de muchas de nuestras comunidades. Al mismo tiempo, sugiere caminos a seguir, prácticas a implementar, horizontes a explorar. El Santo Padre, que ha convocado a la Iglesia en Sínodo, indicará a las Iglesias, confiadas al cuidado pastoral de los Obispos, cómo proseguir nuestro camino sostenidos por la esperanza “que no defrauda” (</w:t>
      </w:r>
      <w:proofErr w:type="spellStart"/>
      <w:r w:rsidRPr="004B041C">
        <w:rPr>
          <w:sz w:val="18"/>
          <w:szCs w:val="18"/>
        </w:rPr>
        <w:t>Rm</w:t>
      </w:r>
      <w:proofErr w:type="spellEnd"/>
      <w:r w:rsidRPr="004B041C">
        <w:rPr>
          <w:sz w:val="18"/>
          <w:szCs w:val="18"/>
        </w:rPr>
        <w:t xml:space="preserve"> 5,5).</w:t>
      </w:r>
    </w:p>
    <w:sectPr w:rsidR="004B041C" w:rsidRPr="004B041C" w:rsidSect="004B041C">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1C"/>
    <w:rsid w:val="004B041C"/>
    <w:rsid w:val="00C45B7F"/>
    <w:rsid w:val="00D05FD7"/>
    <w:rsid w:val="00FD52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17EC"/>
  <w15:chartTrackingRefBased/>
  <w15:docId w15:val="{5428B076-9ADB-401C-AAE7-C1D2A31E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0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0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04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04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04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04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04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04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04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04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04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04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04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04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04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04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04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041C"/>
    <w:rPr>
      <w:rFonts w:eastAsiaTheme="majorEastAsia" w:cstheme="majorBidi"/>
      <w:color w:val="272727" w:themeColor="text1" w:themeTint="D8"/>
    </w:rPr>
  </w:style>
  <w:style w:type="paragraph" w:styleId="Ttulo">
    <w:name w:val="Title"/>
    <w:basedOn w:val="Normal"/>
    <w:next w:val="Normal"/>
    <w:link w:val="TtuloCar"/>
    <w:uiPriority w:val="10"/>
    <w:qFormat/>
    <w:rsid w:val="004B0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04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04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04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041C"/>
    <w:pPr>
      <w:spacing w:before="160"/>
      <w:jc w:val="center"/>
    </w:pPr>
    <w:rPr>
      <w:i/>
      <w:iCs/>
      <w:color w:val="404040" w:themeColor="text1" w:themeTint="BF"/>
    </w:rPr>
  </w:style>
  <w:style w:type="character" w:customStyle="1" w:styleId="CitaCar">
    <w:name w:val="Cita Car"/>
    <w:basedOn w:val="Fuentedeprrafopredeter"/>
    <w:link w:val="Cita"/>
    <w:uiPriority w:val="29"/>
    <w:rsid w:val="004B041C"/>
    <w:rPr>
      <w:i/>
      <w:iCs/>
      <w:color w:val="404040" w:themeColor="text1" w:themeTint="BF"/>
    </w:rPr>
  </w:style>
  <w:style w:type="paragraph" w:styleId="Prrafodelista">
    <w:name w:val="List Paragraph"/>
    <w:basedOn w:val="Normal"/>
    <w:uiPriority w:val="34"/>
    <w:qFormat/>
    <w:rsid w:val="004B041C"/>
    <w:pPr>
      <w:ind w:left="720"/>
      <w:contextualSpacing/>
    </w:pPr>
  </w:style>
  <w:style w:type="character" w:styleId="nfasisintenso">
    <w:name w:val="Intense Emphasis"/>
    <w:basedOn w:val="Fuentedeprrafopredeter"/>
    <w:uiPriority w:val="21"/>
    <w:qFormat/>
    <w:rsid w:val="004B041C"/>
    <w:rPr>
      <w:i/>
      <w:iCs/>
      <w:color w:val="0F4761" w:themeColor="accent1" w:themeShade="BF"/>
    </w:rPr>
  </w:style>
  <w:style w:type="paragraph" w:styleId="Citadestacada">
    <w:name w:val="Intense Quote"/>
    <w:basedOn w:val="Normal"/>
    <w:next w:val="Normal"/>
    <w:link w:val="CitadestacadaCar"/>
    <w:uiPriority w:val="30"/>
    <w:qFormat/>
    <w:rsid w:val="004B0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041C"/>
    <w:rPr>
      <w:i/>
      <w:iCs/>
      <w:color w:val="0F4761" w:themeColor="accent1" w:themeShade="BF"/>
    </w:rPr>
  </w:style>
  <w:style w:type="character" w:styleId="Referenciaintensa">
    <w:name w:val="Intense Reference"/>
    <w:basedOn w:val="Fuentedeprrafopredeter"/>
    <w:uiPriority w:val="32"/>
    <w:qFormat/>
    <w:rsid w:val="004B0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221885">
      <w:bodyDiv w:val="1"/>
      <w:marLeft w:val="0"/>
      <w:marRight w:val="0"/>
      <w:marTop w:val="0"/>
      <w:marBottom w:val="0"/>
      <w:divBdr>
        <w:top w:val="none" w:sz="0" w:space="0" w:color="auto"/>
        <w:left w:val="none" w:sz="0" w:space="0" w:color="auto"/>
        <w:bottom w:val="none" w:sz="0" w:space="0" w:color="auto"/>
        <w:right w:val="none" w:sz="0" w:space="0" w:color="auto"/>
      </w:divBdr>
    </w:div>
    <w:div w:id="445542288">
      <w:bodyDiv w:val="1"/>
      <w:marLeft w:val="0"/>
      <w:marRight w:val="0"/>
      <w:marTop w:val="0"/>
      <w:marBottom w:val="0"/>
      <w:divBdr>
        <w:top w:val="none" w:sz="0" w:space="0" w:color="auto"/>
        <w:left w:val="none" w:sz="0" w:space="0" w:color="auto"/>
        <w:bottom w:val="none" w:sz="0" w:space="0" w:color="auto"/>
        <w:right w:val="none" w:sz="0" w:space="0" w:color="auto"/>
      </w:divBdr>
    </w:div>
    <w:div w:id="1227843387">
      <w:bodyDiv w:val="1"/>
      <w:marLeft w:val="0"/>
      <w:marRight w:val="0"/>
      <w:marTop w:val="0"/>
      <w:marBottom w:val="0"/>
      <w:divBdr>
        <w:top w:val="none" w:sz="0" w:space="0" w:color="auto"/>
        <w:left w:val="none" w:sz="0" w:space="0" w:color="auto"/>
        <w:bottom w:val="none" w:sz="0" w:space="0" w:color="auto"/>
        <w:right w:val="none" w:sz="0" w:space="0" w:color="auto"/>
      </w:divBdr>
    </w:div>
    <w:div w:id="185113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1022</Words>
  <Characters>5621</Characters>
  <Application>Microsoft Office Word</Application>
  <DocSecurity>0</DocSecurity>
  <Lines>46</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Nuñez</dc:creator>
  <cp:keywords/>
  <dc:description/>
  <cp:lastModifiedBy>Francisco Nuñez</cp:lastModifiedBy>
  <cp:revision>1</cp:revision>
  <dcterms:created xsi:type="dcterms:W3CDTF">2024-11-27T00:52:00Z</dcterms:created>
  <dcterms:modified xsi:type="dcterms:W3CDTF">2024-11-27T00:57:00Z</dcterms:modified>
</cp:coreProperties>
</file>